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91" w:rsidRPr="00014EBE" w:rsidRDefault="000C5391" w:rsidP="00887EE8">
      <w:pPr>
        <w:spacing w:after="160" w:line="259" w:lineRule="auto"/>
        <w:ind w:left="0" w:firstLine="0"/>
        <w:jc w:val="center"/>
        <w:rPr>
          <w:rFonts w:ascii="Times New Roman" w:eastAsia="Georgia" w:hAnsi="Times New Roman" w:cs="Times New Roman"/>
          <w:b/>
          <w:color w:val="auto"/>
          <w:szCs w:val="24"/>
        </w:rPr>
      </w:pP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-15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ab/>
        <w:t>A</w:t>
      </w:r>
      <w:r w:rsidR="001678E3">
        <w:rPr>
          <w:rFonts w:ascii="Times New Roman" w:hAnsi="Times New Roman" w:cs="Times New Roman"/>
          <w:b/>
          <w:color w:val="auto"/>
          <w:szCs w:val="24"/>
        </w:rPr>
        <w:t>PSTIPRINU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:  </w:t>
      </w:r>
      <w:r w:rsidRPr="00014EBE">
        <w:rPr>
          <w:rFonts w:ascii="Times New Roman" w:hAnsi="Times New Roman" w:cs="Times New Roman"/>
          <w:b/>
          <w:color w:val="auto"/>
          <w:szCs w:val="24"/>
        </w:rPr>
        <w:tab/>
        <w:t xml:space="preserve">                                   </w:t>
      </w: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4580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4580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Kuldīgas novada </w:t>
      </w:r>
      <w:r w:rsidR="001678E3">
        <w:rPr>
          <w:rFonts w:ascii="Times New Roman" w:hAnsi="Times New Roman" w:cs="Times New Roman"/>
          <w:b/>
          <w:color w:val="auto"/>
          <w:szCs w:val="24"/>
        </w:rPr>
        <w:t>S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porta skolas </w:t>
      </w:r>
    </w:p>
    <w:p w:rsidR="000C5391" w:rsidRPr="00014EBE" w:rsidRDefault="000C5391" w:rsidP="000C5391">
      <w:pPr>
        <w:tabs>
          <w:tab w:val="center" w:pos="4580"/>
        </w:tabs>
        <w:spacing w:after="43" w:line="259" w:lineRule="auto"/>
        <w:ind w:left="458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>direktors A.Kimbors</w:t>
      </w:r>
    </w:p>
    <w:p w:rsidR="000C5391" w:rsidRPr="00014EBE" w:rsidRDefault="001678E3" w:rsidP="001678E3">
      <w:pPr>
        <w:spacing w:after="160" w:line="259" w:lineRule="auto"/>
        <w:ind w:left="2880" w:firstLine="720"/>
        <w:rPr>
          <w:rFonts w:ascii="Times New Roman" w:eastAsia="Georgia" w:hAnsi="Times New Roman" w:cs="Times New Roman"/>
          <w:b/>
          <w:color w:val="auto"/>
          <w:szCs w:val="24"/>
        </w:rPr>
      </w:pPr>
      <w:r>
        <w:rPr>
          <w:rFonts w:ascii="Times New Roman" w:eastAsia="Georgia" w:hAnsi="Times New Roman" w:cs="Times New Roman"/>
          <w:b/>
          <w:color w:val="auto"/>
          <w:szCs w:val="24"/>
        </w:rPr>
        <w:t xml:space="preserve">                 2023.gada 31.jūlijā</w:t>
      </w:r>
    </w:p>
    <w:p w:rsidR="00A6057F" w:rsidRPr="001678E3" w:rsidRDefault="0006275D" w:rsidP="00887EE8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LIELMEIS</w:t>
      </w:r>
      <w:r w:rsidR="002E706A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TARES DANAS REIZNIECES-OZOLAS 1</w:t>
      </w:r>
      <w:r w:rsidR="0025041F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8</w:t>
      </w:r>
      <w:r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 xml:space="preserve">.KAUSA IZCĪŅA </w:t>
      </w:r>
      <w:r w:rsidR="003058C4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ŠAHĀ</w:t>
      </w:r>
    </w:p>
    <w:p w:rsidR="00A6057F" w:rsidRPr="00014EBE" w:rsidRDefault="0006275D" w:rsidP="00887EE8">
      <w:pPr>
        <w:pStyle w:val="Virsrakst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4EB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</w:t>
      </w:r>
    </w:p>
    <w:p w:rsidR="00AF0695" w:rsidRPr="001678E3" w:rsidRDefault="002E706A" w:rsidP="000C5391">
      <w:pPr>
        <w:spacing w:after="0" w:line="298" w:lineRule="auto"/>
        <w:ind w:left="11" w:hanging="11"/>
        <w:jc w:val="center"/>
        <w:rPr>
          <w:rFonts w:ascii="Times New Roman" w:eastAsia="Georgia" w:hAnsi="Times New Roman" w:cs="Times New Roman"/>
          <w:b/>
          <w:color w:val="auto"/>
          <w:sz w:val="28"/>
          <w:szCs w:val="28"/>
        </w:rPr>
      </w:pPr>
      <w:r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Kuldīgas novada Sporta skolas</w:t>
      </w:r>
    </w:p>
    <w:p w:rsidR="00A6057F" w:rsidRPr="001678E3" w:rsidRDefault="002E706A" w:rsidP="000C5391">
      <w:pPr>
        <w:spacing w:after="0" w:line="297" w:lineRule="auto"/>
        <w:ind w:left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5</w:t>
      </w:r>
      <w:r w:rsidR="0025041F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9</w:t>
      </w:r>
      <w:r w:rsidR="0006275D" w:rsidRPr="001678E3">
        <w:rPr>
          <w:rFonts w:ascii="Times New Roman" w:eastAsia="Georgia" w:hAnsi="Times New Roman" w:cs="Times New Roman"/>
          <w:b/>
          <w:color w:val="auto"/>
          <w:sz w:val="28"/>
          <w:szCs w:val="28"/>
        </w:rPr>
        <w:t>.ceļojošā komandu kausa izcīņa šahā</w:t>
      </w:r>
    </w:p>
    <w:p w:rsidR="00A6057F" w:rsidRPr="00014EBE" w:rsidRDefault="0006275D" w:rsidP="000C5391">
      <w:pPr>
        <w:spacing w:after="0" w:line="297" w:lineRule="auto"/>
        <w:ind w:left="282"/>
        <w:jc w:val="center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eastAsia="Georgia" w:hAnsi="Times New Roman" w:cs="Times New Roman"/>
          <w:b/>
          <w:color w:val="auto"/>
          <w:szCs w:val="24"/>
        </w:rPr>
        <w:t>NOLIKUMS</w:t>
      </w:r>
    </w:p>
    <w:p w:rsidR="00A6057F" w:rsidRPr="00014EBE" w:rsidRDefault="0006275D" w:rsidP="00887EE8">
      <w:pPr>
        <w:spacing w:after="7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1.</w:t>
      </w:r>
      <w:r w:rsidRPr="00014EBE">
        <w:rPr>
          <w:rFonts w:ascii="Times New Roman" w:hAnsi="Times New Roman" w:cs="Times New Roman"/>
          <w:b/>
          <w:color w:val="auto"/>
          <w:szCs w:val="24"/>
        </w:rPr>
        <w:t>Laiks un vieta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F0695" w:rsidRPr="00014EBE" w:rsidRDefault="00AE27D9" w:rsidP="00887EE8">
      <w:pPr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Sacensības notiek 20</w:t>
      </w:r>
      <w:r w:rsidR="0025041F" w:rsidRPr="00014EBE">
        <w:rPr>
          <w:rFonts w:ascii="Times New Roman" w:hAnsi="Times New Roman" w:cs="Times New Roman"/>
          <w:color w:val="auto"/>
          <w:szCs w:val="24"/>
        </w:rPr>
        <w:t>23</w:t>
      </w:r>
      <w:r w:rsidR="003058C4" w:rsidRPr="00014EBE">
        <w:rPr>
          <w:rFonts w:ascii="Times New Roman" w:hAnsi="Times New Roman" w:cs="Times New Roman"/>
          <w:color w:val="auto"/>
          <w:szCs w:val="24"/>
        </w:rPr>
        <w:t xml:space="preserve">.gada </w:t>
      </w:r>
      <w:r w:rsidRPr="00014EBE">
        <w:rPr>
          <w:rFonts w:ascii="Times New Roman" w:hAnsi="Times New Roman" w:cs="Times New Roman"/>
          <w:color w:val="auto"/>
          <w:szCs w:val="24"/>
        </w:rPr>
        <w:t>1</w:t>
      </w:r>
      <w:r w:rsidR="0025041F" w:rsidRPr="00014EBE">
        <w:rPr>
          <w:rFonts w:ascii="Times New Roman" w:hAnsi="Times New Roman" w:cs="Times New Roman"/>
          <w:color w:val="auto"/>
          <w:szCs w:val="24"/>
        </w:rPr>
        <w:t>5</w:t>
      </w:r>
      <w:r w:rsidRPr="00014EBE">
        <w:rPr>
          <w:rFonts w:ascii="Times New Roman" w:hAnsi="Times New Roman" w:cs="Times New Roman"/>
          <w:color w:val="auto"/>
          <w:szCs w:val="24"/>
        </w:rPr>
        <w:t>.-1</w:t>
      </w:r>
      <w:r w:rsidR="0025041F" w:rsidRPr="00014EBE">
        <w:rPr>
          <w:rFonts w:ascii="Times New Roman" w:hAnsi="Times New Roman" w:cs="Times New Roman"/>
          <w:color w:val="auto"/>
          <w:szCs w:val="24"/>
        </w:rPr>
        <w:t>6</w:t>
      </w:r>
      <w:r w:rsidR="00CD737D" w:rsidRPr="00014EBE">
        <w:rPr>
          <w:rFonts w:ascii="Times New Roman" w:hAnsi="Times New Roman" w:cs="Times New Roman"/>
          <w:color w:val="auto"/>
          <w:szCs w:val="24"/>
        </w:rPr>
        <w:t>. septembrī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Kuldīgas NSS</w:t>
      </w:r>
      <w:r w:rsidR="001678E3">
        <w:rPr>
          <w:rFonts w:ascii="Times New Roman" w:hAnsi="Times New Roman" w:cs="Times New Roman"/>
          <w:color w:val="auto"/>
          <w:szCs w:val="24"/>
        </w:rPr>
        <w:t xml:space="preserve"> šaha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klubā</w:t>
      </w:r>
      <w:r w:rsidR="0025041F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="00014EBE" w:rsidRPr="00014EBE">
        <w:rPr>
          <w:rFonts w:ascii="Times New Roman" w:hAnsi="Times New Roman" w:cs="Times New Roman"/>
          <w:color w:val="auto"/>
          <w:szCs w:val="24"/>
        </w:rPr>
        <w:t>Dzirnavu ielā 13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.</w:t>
      </w:r>
      <w:r w:rsidR="0006275D"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A6057F" w:rsidRPr="00014EBE" w:rsidRDefault="0006275D" w:rsidP="00887EE8">
      <w:pPr>
        <w:spacing w:after="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2.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Spēļu grafiks </w:t>
      </w:r>
    </w:p>
    <w:tbl>
      <w:tblPr>
        <w:tblStyle w:val="TableGrid"/>
        <w:tblW w:w="8634" w:type="dxa"/>
        <w:tblInd w:w="320" w:type="dxa"/>
        <w:tblCellMar>
          <w:top w:w="61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4304"/>
        <w:gridCol w:w="4330"/>
      </w:tblGrid>
      <w:tr w:rsidR="000C5391" w:rsidRPr="00014EBE">
        <w:trPr>
          <w:trHeight w:val="283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145808" w:rsidP="0025041F">
            <w:pPr>
              <w:spacing w:after="0" w:line="259" w:lineRule="auto"/>
              <w:ind w:left="24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1</w:t>
            </w:r>
            <w:r w:rsidR="0025041F"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5</w:t>
            </w:r>
            <w:r w:rsidR="0006275D"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.septembrī 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145808" w:rsidP="0025041F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1</w:t>
            </w:r>
            <w:r w:rsidR="0025041F"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6</w:t>
            </w:r>
            <w:r w:rsidR="0006275D"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.septembrī</w:t>
            </w:r>
            <w:r w:rsidR="0006275D"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0C5391" w:rsidRPr="00014EBE">
        <w:trPr>
          <w:trHeight w:val="296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13.00 Sacensību atklāšana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10.00-11.20 4.kārta </w:t>
            </w:r>
          </w:p>
        </w:tc>
      </w:tr>
      <w:tr w:rsidR="000C5391" w:rsidRPr="00014EBE">
        <w:trPr>
          <w:trHeight w:val="316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13.10-14.30 1.kārta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11.40-13.00 5.kārta </w:t>
            </w:r>
          </w:p>
        </w:tc>
      </w:tr>
      <w:tr w:rsidR="000C5391" w:rsidRPr="00014EBE">
        <w:trPr>
          <w:trHeight w:val="312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14.50-16.20 2.kārta</w:t>
            </w: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Pusdienu pārtraukums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  <w:tr w:rsidR="000C5391" w:rsidRPr="00014EBE">
        <w:trPr>
          <w:trHeight w:val="311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16.40-18.00 3.kārta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13.30-14.50 6.kārta </w:t>
            </w:r>
          </w:p>
        </w:tc>
      </w:tr>
      <w:tr w:rsidR="000C5391" w:rsidRPr="00014EBE">
        <w:trPr>
          <w:trHeight w:val="316"/>
        </w:trPr>
        <w:tc>
          <w:tcPr>
            <w:tcW w:w="43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12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Vakara atpūtas pasākums treneriem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6057F" w:rsidRPr="00014EBE" w:rsidRDefault="0006275D" w:rsidP="00887EE8">
            <w:pPr>
              <w:spacing w:after="0" w:line="259" w:lineRule="auto"/>
              <w:ind w:left="24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15.10-16.30 7.kārta </w:t>
            </w:r>
          </w:p>
        </w:tc>
      </w:tr>
      <w:tr w:rsidR="000C5391" w:rsidRPr="00014EBE">
        <w:trPr>
          <w:trHeight w:val="364"/>
        </w:trPr>
        <w:tc>
          <w:tcPr>
            <w:tcW w:w="43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eastAsia="Courier New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57F" w:rsidRPr="00014EBE" w:rsidRDefault="0006275D" w:rsidP="00887EE8">
            <w:pPr>
              <w:spacing w:after="0" w:line="259" w:lineRule="auto"/>
              <w:ind w:left="0" w:right="25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b/>
                <w:color w:val="auto"/>
                <w:szCs w:val="24"/>
              </w:rPr>
              <w:t>Sacensību noslēgums un apbalvošana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</w:tbl>
    <w:p w:rsidR="001678E3" w:rsidRDefault="001678E3" w:rsidP="001678E3">
      <w:pPr>
        <w:spacing w:after="0" w:line="259" w:lineRule="auto"/>
        <w:ind w:left="0" w:firstLine="0"/>
        <w:jc w:val="both"/>
        <w:rPr>
          <w:rFonts w:ascii="Times New Roman" w:eastAsia="Courier New" w:hAnsi="Times New Roman" w:cs="Times New Roman"/>
          <w:color w:val="auto"/>
          <w:szCs w:val="24"/>
        </w:rPr>
      </w:pPr>
    </w:p>
    <w:p w:rsidR="001678E3" w:rsidRDefault="0006275D" w:rsidP="001678E3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eastAsia="Courier New" w:hAnsi="Times New Roman" w:cs="Times New Roman"/>
          <w:color w:val="auto"/>
          <w:szCs w:val="24"/>
        </w:rPr>
        <w:t xml:space="preserve"> </w:t>
      </w:r>
      <w:r w:rsidRPr="00014EBE">
        <w:rPr>
          <w:rFonts w:ascii="Times New Roman" w:hAnsi="Times New Roman" w:cs="Times New Roman"/>
          <w:color w:val="auto"/>
          <w:szCs w:val="24"/>
        </w:rPr>
        <w:t>3.</w:t>
      </w:r>
      <w:r w:rsidRPr="00014EBE">
        <w:rPr>
          <w:rFonts w:ascii="Times New Roman" w:hAnsi="Times New Roman" w:cs="Times New Roman"/>
          <w:b/>
          <w:color w:val="auto"/>
          <w:szCs w:val="24"/>
        </w:rPr>
        <w:t>Turnīra vadība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06275D" w:rsidP="001678E3">
      <w:pPr>
        <w:spacing w:after="0" w:line="259" w:lineRule="auto"/>
        <w:ind w:left="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Sacensības organizē un vada Kuldīgas no</w:t>
      </w:r>
      <w:r w:rsidR="003058C4" w:rsidRPr="00014EBE">
        <w:rPr>
          <w:rFonts w:ascii="Times New Roman" w:hAnsi="Times New Roman" w:cs="Times New Roman"/>
          <w:color w:val="auto"/>
          <w:szCs w:val="24"/>
        </w:rPr>
        <w:t xml:space="preserve">vada </w:t>
      </w:r>
      <w:r w:rsidR="00014EBE" w:rsidRPr="00014EBE">
        <w:rPr>
          <w:rFonts w:ascii="Times New Roman" w:hAnsi="Times New Roman" w:cs="Times New Roman"/>
          <w:color w:val="auto"/>
          <w:szCs w:val="24"/>
        </w:rPr>
        <w:t>S</w:t>
      </w:r>
      <w:r w:rsidR="003058C4" w:rsidRPr="00014EBE">
        <w:rPr>
          <w:rFonts w:ascii="Times New Roman" w:hAnsi="Times New Roman" w:cs="Times New Roman"/>
          <w:color w:val="auto"/>
          <w:szCs w:val="24"/>
        </w:rPr>
        <w:t>porta skolas šaha nodaļa.</w:t>
      </w:r>
    </w:p>
    <w:p w:rsidR="00A6057F" w:rsidRPr="00014EBE" w:rsidRDefault="0006275D" w:rsidP="001678E3">
      <w:pPr>
        <w:spacing w:after="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4.</w:t>
      </w:r>
      <w:r w:rsidRPr="00014EBE">
        <w:rPr>
          <w:rFonts w:ascii="Times New Roman" w:hAnsi="Times New Roman" w:cs="Times New Roman"/>
          <w:b/>
          <w:color w:val="auto"/>
          <w:szCs w:val="24"/>
        </w:rPr>
        <w:t>Dalībnieki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06275D" w:rsidP="001678E3">
      <w:pPr>
        <w:spacing w:after="0"/>
        <w:ind w:left="430"/>
        <w:jc w:val="both"/>
        <w:rPr>
          <w:rFonts w:ascii="Times New Roman" w:hAnsi="Times New Roman" w:cs="Times New Roman"/>
          <w:b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Notiek individuālās sacensības šahā ar komandu ieskaiti. Var pieda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līties šahisti, kas dzimuši </w:t>
      </w:r>
      <w:r w:rsidR="00AF0695" w:rsidRPr="00014EBE">
        <w:rPr>
          <w:rFonts w:ascii="Times New Roman" w:hAnsi="Times New Roman" w:cs="Times New Roman"/>
          <w:color w:val="auto"/>
          <w:szCs w:val="24"/>
        </w:rPr>
        <w:t>200</w:t>
      </w:r>
      <w:r w:rsidR="00014EBE" w:rsidRPr="00014EBE">
        <w:rPr>
          <w:rFonts w:ascii="Times New Roman" w:hAnsi="Times New Roman" w:cs="Times New Roman"/>
          <w:color w:val="auto"/>
          <w:szCs w:val="24"/>
        </w:rPr>
        <w:t>5</w:t>
      </w:r>
      <w:r w:rsidR="00C94773" w:rsidRPr="00014EBE">
        <w:rPr>
          <w:rFonts w:ascii="Times New Roman" w:hAnsi="Times New Roman" w:cs="Times New Roman"/>
          <w:color w:val="auto"/>
          <w:szCs w:val="24"/>
        </w:rPr>
        <w:t xml:space="preserve">.gadā un jaunāki ar </w:t>
      </w:r>
      <w:r w:rsidR="00955D74">
        <w:rPr>
          <w:rFonts w:ascii="Times New Roman" w:hAnsi="Times New Roman" w:cs="Times New Roman"/>
          <w:color w:val="auto"/>
          <w:szCs w:val="24"/>
        </w:rPr>
        <w:t xml:space="preserve">vismaz </w:t>
      </w:r>
      <w:bookmarkStart w:id="0" w:name="_GoBack"/>
      <w:bookmarkEnd w:id="0"/>
      <w:r w:rsidR="00014EBE" w:rsidRPr="00014EBE">
        <w:rPr>
          <w:rFonts w:ascii="Times New Roman" w:hAnsi="Times New Roman" w:cs="Times New Roman"/>
          <w:color w:val="auto"/>
          <w:szCs w:val="24"/>
        </w:rPr>
        <w:t>2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.sporta klasi. </w:t>
      </w:r>
      <w:r w:rsidR="00014EBE">
        <w:rPr>
          <w:rFonts w:ascii="Times New Roman" w:hAnsi="Times New Roman" w:cs="Times New Roman"/>
          <w:color w:val="auto"/>
          <w:szCs w:val="24"/>
        </w:rPr>
        <w:t>Komandā var pieteikt ne vairāk kā četrus dalībniekus.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Komandas ieskaiti dod trīs </w:t>
      </w:r>
      <w:r w:rsidR="00014EBE" w:rsidRPr="00014EBE">
        <w:rPr>
          <w:rFonts w:ascii="Times New Roman" w:hAnsi="Times New Roman" w:cs="Times New Roman"/>
          <w:color w:val="auto"/>
          <w:szCs w:val="24"/>
        </w:rPr>
        <w:t xml:space="preserve">labākie </w:t>
      </w:r>
      <w:r w:rsidRPr="00014EBE">
        <w:rPr>
          <w:rFonts w:ascii="Times New Roman" w:hAnsi="Times New Roman" w:cs="Times New Roman"/>
          <w:color w:val="auto"/>
          <w:szCs w:val="24"/>
        </w:rPr>
        <w:t>dalībnieki.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A6057F" w:rsidRPr="00014EBE" w:rsidRDefault="0006275D" w:rsidP="001678E3">
      <w:pPr>
        <w:spacing w:after="0" w:line="259" w:lineRule="auto"/>
        <w:ind w:left="96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5.</w:t>
      </w:r>
      <w:r w:rsidRPr="00014EBE">
        <w:rPr>
          <w:rFonts w:ascii="Times New Roman" w:hAnsi="Times New Roman" w:cs="Times New Roman"/>
          <w:b/>
          <w:color w:val="auto"/>
          <w:szCs w:val="24"/>
        </w:rPr>
        <w:t>Reglaments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06275D" w:rsidP="000C5391">
      <w:pPr>
        <w:spacing w:after="0"/>
        <w:ind w:left="43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Sacensības tiek rīkotas pēc FIDE noteikumiem. Šveices sistēma 7 kārtās. </w:t>
      </w:r>
    </w:p>
    <w:p w:rsidR="00A6057F" w:rsidRPr="00014EBE" w:rsidRDefault="0006275D" w:rsidP="000C5391">
      <w:pPr>
        <w:spacing w:after="0"/>
        <w:ind w:left="43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Apdomas laiks 25 minūtes + 15 sekundes par gājienu</w:t>
      </w:r>
      <w:r w:rsidR="00C94773" w:rsidRPr="00014EBE">
        <w:rPr>
          <w:rFonts w:ascii="Times New Roman" w:hAnsi="Times New Roman" w:cs="Times New Roman"/>
          <w:color w:val="auto"/>
          <w:szCs w:val="24"/>
        </w:rPr>
        <w:t xml:space="preserve"> katram dalībniekam uz partiju.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="00CD737D" w:rsidRPr="00014EBE">
        <w:rPr>
          <w:rFonts w:ascii="Times New Roman" w:hAnsi="Times New Roman" w:cs="Times New Roman"/>
          <w:color w:val="auto"/>
          <w:szCs w:val="24"/>
        </w:rPr>
        <w:t xml:space="preserve">Turnīrā notiks </w:t>
      </w:r>
      <w:r w:rsidR="00145808" w:rsidRPr="00014EBE">
        <w:rPr>
          <w:rFonts w:ascii="Times New Roman" w:hAnsi="Times New Roman" w:cs="Times New Roman"/>
          <w:color w:val="auto"/>
          <w:szCs w:val="24"/>
        </w:rPr>
        <w:t>ELO</w:t>
      </w:r>
      <w:r w:rsidR="00CD737D" w:rsidRPr="00014EBE">
        <w:rPr>
          <w:rFonts w:ascii="Times New Roman" w:hAnsi="Times New Roman" w:cs="Times New Roman"/>
          <w:color w:val="auto"/>
          <w:szCs w:val="24"/>
        </w:rPr>
        <w:t xml:space="preserve"> ātrā šaha (“</w:t>
      </w:r>
      <w:r w:rsidR="00145808" w:rsidRPr="00014EBE">
        <w:rPr>
          <w:rFonts w:ascii="Times New Roman" w:hAnsi="Times New Roman" w:cs="Times New Roman"/>
          <w:color w:val="auto"/>
          <w:szCs w:val="24"/>
        </w:rPr>
        <w:t>rapid</w:t>
      </w:r>
      <w:r w:rsidR="00CD737D" w:rsidRPr="00014EBE">
        <w:rPr>
          <w:rFonts w:ascii="Times New Roman" w:hAnsi="Times New Roman" w:cs="Times New Roman"/>
          <w:color w:val="auto"/>
          <w:szCs w:val="24"/>
        </w:rPr>
        <w:t>”)</w:t>
      </w:r>
      <w:r w:rsidR="00145808" w:rsidRPr="00014EBE">
        <w:rPr>
          <w:rFonts w:ascii="Times New Roman" w:hAnsi="Times New Roman" w:cs="Times New Roman"/>
          <w:color w:val="auto"/>
          <w:szCs w:val="24"/>
        </w:rPr>
        <w:t xml:space="preserve"> reitinga apskaite.</w:t>
      </w:r>
    </w:p>
    <w:p w:rsidR="00A6057F" w:rsidRPr="00014EBE" w:rsidRDefault="0006275D" w:rsidP="000C5391">
      <w:pPr>
        <w:spacing w:after="0"/>
        <w:ind w:left="43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Vienāda punktu skaita gadījumā</w:t>
      </w:r>
      <w:r w:rsidR="00CD737D" w:rsidRPr="00014EBE">
        <w:rPr>
          <w:rFonts w:ascii="Times New Roman" w:hAnsi="Times New Roman" w:cs="Times New Roman"/>
          <w:color w:val="auto"/>
          <w:szCs w:val="24"/>
        </w:rPr>
        <w:t xml:space="preserve"> tiek ņemti vērā papildrādītāji šādā secībā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: </w:t>
      </w:r>
    </w:p>
    <w:p w:rsidR="00F24A44" w:rsidRPr="00014EBE" w:rsidRDefault="0006275D" w:rsidP="000C5391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uzlabotais Buhol</w:t>
      </w:r>
      <w:r w:rsidR="00F24A44" w:rsidRPr="00014EBE">
        <w:rPr>
          <w:rFonts w:ascii="Times New Roman" w:hAnsi="Times New Roman" w:cs="Times New Roman"/>
          <w:color w:val="auto"/>
          <w:szCs w:val="24"/>
        </w:rPr>
        <w:t>ca</w:t>
      </w:r>
      <w:r w:rsidR="00AF0695" w:rsidRPr="00014EBE">
        <w:rPr>
          <w:rFonts w:ascii="Times New Roman" w:hAnsi="Times New Roman" w:cs="Times New Roman"/>
          <w:color w:val="auto"/>
          <w:szCs w:val="24"/>
        </w:rPr>
        <w:t xml:space="preserve"> </w:t>
      </w:r>
      <w:r w:rsidRPr="00014EBE">
        <w:rPr>
          <w:rFonts w:ascii="Times New Roman" w:hAnsi="Times New Roman" w:cs="Times New Roman"/>
          <w:color w:val="auto"/>
          <w:szCs w:val="24"/>
        </w:rPr>
        <w:t>koefi</w:t>
      </w:r>
      <w:r w:rsidR="00F24A44" w:rsidRPr="00014EBE">
        <w:rPr>
          <w:rFonts w:ascii="Times New Roman" w:hAnsi="Times New Roman" w:cs="Times New Roman"/>
          <w:color w:val="auto"/>
          <w:szCs w:val="24"/>
        </w:rPr>
        <w:t xml:space="preserve">cients; </w:t>
      </w:r>
    </w:p>
    <w:p w:rsidR="00F24A44" w:rsidRPr="00014EBE" w:rsidRDefault="00F24A44" w:rsidP="000C5391">
      <w:pPr>
        <w:pStyle w:val="Sarakstarindkopa"/>
        <w:numPr>
          <w:ilvl w:val="0"/>
          <w:numId w:val="1"/>
        </w:numPr>
        <w:spacing w:after="0"/>
        <w:ind w:right="5098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Buholca koeficients;</w:t>
      </w:r>
    </w:p>
    <w:p w:rsidR="00A6057F" w:rsidRPr="00014EBE" w:rsidRDefault="0006275D" w:rsidP="000C5391">
      <w:pPr>
        <w:pStyle w:val="Sarakstarindkopa"/>
        <w:numPr>
          <w:ilvl w:val="0"/>
          <w:numId w:val="1"/>
        </w:numPr>
        <w:spacing w:after="0"/>
        <w:ind w:right="5098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PPK. </w:t>
      </w:r>
    </w:p>
    <w:p w:rsidR="00E53480" w:rsidRPr="00014EBE" w:rsidRDefault="0006275D" w:rsidP="000C5391">
      <w:pPr>
        <w:spacing w:after="0" w:line="259" w:lineRule="auto"/>
        <w:ind w:left="420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E53480" w:rsidRPr="00014EBE" w:rsidRDefault="00E53480" w:rsidP="000C5391">
      <w:pPr>
        <w:spacing w:after="0" w:line="259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br w:type="page"/>
      </w:r>
    </w:p>
    <w:p w:rsidR="00A6057F" w:rsidRPr="00014EBE" w:rsidRDefault="00A6057F" w:rsidP="000C5391">
      <w:pPr>
        <w:spacing w:after="0" w:line="259" w:lineRule="auto"/>
        <w:ind w:left="420" w:firstLine="0"/>
        <w:jc w:val="both"/>
        <w:rPr>
          <w:rFonts w:ascii="Times New Roman" w:hAnsi="Times New Roman" w:cs="Times New Roman"/>
          <w:color w:val="auto"/>
          <w:szCs w:val="24"/>
        </w:rPr>
      </w:pPr>
    </w:p>
    <w:p w:rsidR="00A6057F" w:rsidRPr="00014EBE" w:rsidRDefault="0006275D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6.</w:t>
      </w:r>
      <w:r w:rsidRPr="00014EBE">
        <w:rPr>
          <w:rFonts w:ascii="Times New Roman" w:hAnsi="Times New Roman" w:cs="Times New Roman"/>
          <w:b/>
          <w:color w:val="auto"/>
          <w:szCs w:val="24"/>
        </w:rPr>
        <w:t>Apbalvošana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CD737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Komandu ieskaitē 1.-3.vietas ieguvēju komandu dalībnieki tiek apbalvoti ar diplomu un medaļu, uzvarētāju komanda saņem 5</w:t>
      </w:r>
      <w:r w:rsidR="00014EBE" w:rsidRPr="00014EBE">
        <w:rPr>
          <w:rFonts w:ascii="Times New Roman" w:hAnsi="Times New Roman" w:cs="Times New Roman"/>
          <w:color w:val="auto"/>
          <w:szCs w:val="24"/>
        </w:rPr>
        <w:t>9</w:t>
      </w:r>
      <w:r w:rsidRPr="00014EBE">
        <w:rPr>
          <w:rFonts w:ascii="Times New Roman" w:hAnsi="Times New Roman" w:cs="Times New Roman"/>
          <w:color w:val="auto"/>
          <w:szCs w:val="24"/>
        </w:rPr>
        <w:t>.Kuldīgas ceļojošo kausu.</w:t>
      </w:r>
    </w:p>
    <w:p w:rsidR="00A6057F" w:rsidRPr="00014EBE" w:rsidRDefault="0006275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Individuālajā vērtējumā labākie šahisti tiek apbalvoti ar lielmeistares Danas Reiznieces-Ozolas kausu, diplo</w:t>
      </w:r>
      <w:r w:rsidR="000F7B5B" w:rsidRPr="00014EBE">
        <w:rPr>
          <w:rFonts w:ascii="Times New Roman" w:hAnsi="Times New Roman" w:cs="Times New Roman"/>
          <w:color w:val="auto"/>
          <w:szCs w:val="24"/>
        </w:rPr>
        <w:t>miem, medaļām un naudas balvām.</w:t>
      </w:r>
    </w:p>
    <w:p w:rsidR="00CD737D" w:rsidRPr="00014EBE" w:rsidRDefault="0006275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Individ</w:t>
      </w:r>
      <w:r w:rsidR="00F24A44" w:rsidRPr="00014EBE">
        <w:rPr>
          <w:rFonts w:ascii="Times New Roman" w:hAnsi="Times New Roman" w:cs="Times New Roman"/>
          <w:color w:val="auto"/>
          <w:szCs w:val="24"/>
        </w:rPr>
        <w:t xml:space="preserve">uālā vērtējuma naudas balvas: </w:t>
      </w:r>
    </w:p>
    <w:tbl>
      <w:tblPr>
        <w:tblStyle w:val="Reatabula"/>
        <w:tblW w:w="0" w:type="auto"/>
        <w:tblInd w:w="734" w:type="dxa"/>
        <w:tblLook w:val="04A0" w:firstRow="1" w:lastRow="0" w:firstColumn="1" w:lastColumn="0" w:noHBand="0" w:noVBand="1"/>
      </w:tblPr>
      <w:tblGrid>
        <w:gridCol w:w="2663"/>
        <w:gridCol w:w="2694"/>
        <w:gridCol w:w="2980"/>
      </w:tblGrid>
      <w:tr w:rsidR="000C5391" w:rsidRPr="00014EBE" w:rsidTr="003A5497">
        <w:tc>
          <w:tcPr>
            <w:tcW w:w="2663" w:type="dxa"/>
          </w:tcPr>
          <w:p w:rsidR="00CD737D" w:rsidRPr="00014EBE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Zēni</w:t>
            </w:r>
          </w:p>
        </w:tc>
        <w:tc>
          <w:tcPr>
            <w:tcW w:w="2694" w:type="dxa"/>
          </w:tcPr>
          <w:p w:rsidR="00CD737D" w:rsidRPr="00014EBE" w:rsidRDefault="00CD737D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Meitenes</w:t>
            </w:r>
          </w:p>
        </w:tc>
        <w:tc>
          <w:tcPr>
            <w:tcW w:w="2980" w:type="dxa"/>
          </w:tcPr>
          <w:p w:rsidR="00CD737D" w:rsidRPr="00014EBE" w:rsidRDefault="00CD737D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Speciālbalvas</w:t>
            </w:r>
          </w:p>
        </w:tc>
      </w:tr>
      <w:tr w:rsidR="003009E3" w:rsidRPr="00014EBE" w:rsidTr="003A5497">
        <w:tc>
          <w:tcPr>
            <w:tcW w:w="2663" w:type="dxa"/>
          </w:tcPr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1.vieta - 1</w:t>
            </w:r>
            <w:r w:rsidR="003A5497"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0 EUR</w:t>
            </w:r>
          </w:p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2.vieta - 1</w:t>
            </w:r>
            <w:r w:rsidR="003A5497">
              <w:rPr>
                <w:rFonts w:ascii="Times New Roman" w:hAnsi="Times New Roman" w:cs="Times New Roman"/>
                <w:color w:val="auto"/>
                <w:szCs w:val="24"/>
              </w:rPr>
              <w:t>05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3.vieta - </w:t>
            </w:r>
            <w:r w:rsidR="003A5497">
              <w:rPr>
                <w:rFonts w:ascii="Times New Roman" w:hAnsi="Times New Roman" w:cs="Times New Roman"/>
                <w:color w:val="auto"/>
                <w:szCs w:val="24"/>
              </w:rPr>
              <w:t>55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CD737D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4.vieta - 40 EUR</w:t>
            </w:r>
          </w:p>
          <w:p w:rsidR="003A5497" w:rsidRPr="00014EBE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CD737D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2008.gada dz.un jaunāki</w:t>
            </w:r>
          </w:p>
          <w:p w:rsidR="003A5497" w:rsidRPr="00014EBE" w:rsidRDefault="003A5497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1.vieta – 30 EUR</w:t>
            </w:r>
          </w:p>
        </w:tc>
        <w:tc>
          <w:tcPr>
            <w:tcW w:w="2694" w:type="dxa"/>
          </w:tcPr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1.vieta - 1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6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0 EUR</w:t>
            </w:r>
          </w:p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2.vieta - 1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05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3.vieta -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55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EUR</w:t>
            </w:r>
          </w:p>
          <w:p w:rsidR="003A5497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4.vieta - 40 EUR</w:t>
            </w:r>
          </w:p>
          <w:p w:rsidR="003A5497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</w:p>
          <w:p w:rsidR="003A5497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2008.gada dz.un jaunākas</w:t>
            </w:r>
          </w:p>
          <w:p w:rsidR="00CD737D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1.vieta – 30 EUR</w:t>
            </w: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980" w:type="dxa"/>
          </w:tcPr>
          <w:p w:rsidR="003009E3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 xml:space="preserve">Labākā zēna treneris – 75EUR </w:t>
            </w:r>
          </w:p>
          <w:p w:rsidR="00CD737D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Labākās meitenes treneris – 75 EUR</w:t>
            </w:r>
          </w:p>
          <w:p w:rsidR="003009E3" w:rsidRPr="00014EBE" w:rsidRDefault="003009E3" w:rsidP="000C5391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14EBE">
              <w:rPr>
                <w:rFonts w:ascii="Times New Roman" w:hAnsi="Times New Roman" w:cs="Times New Roman"/>
                <w:color w:val="auto"/>
                <w:szCs w:val="24"/>
              </w:rPr>
              <w:t>Skaistākā partija – 30EUR</w:t>
            </w:r>
          </w:p>
          <w:p w:rsidR="003009E3" w:rsidRPr="00014EBE" w:rsidRDefault="003A5497" w:rsidP="003A5497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Citas pārsteiguma speciālbalvas </w:t>
            </w:r>
          </w:p>
        </w:tc>
      </w:tr>
    </w:tbl>
    <w:p w:rsidR="00CD737D" w:rsidRPr="00014EBE" w:rsidRDefault="00CD737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</w:p>
    <w:p w:rsidR="00A6057F" w:rsidRPr="00014EBE" w:rsidRDefault="003009E3" w:rsidP="003A5497">
      <w:pPr>
        <w:spacing w:after="0"/>
        <w:ind w:left="724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Skaistākās pa</w:t>
      </w:r>
      <w:r w:rsidR="003A5497">
        <w:rPr>
          <w:rFonts w:ascii="Times New Roman" w:hAnsi="Times New Roman" w:cs="Times New Roman"/>
          <w:color w:val="auto"/>
          <w:szCs w:val="24"/>
        </w:rPr>
        <w:t>rtijas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balvu piešķir turnīra tiesnešu veidota komisija.</w:t>
      </w:r>
    </w:p>
    <w:p w:rsidR="00CD737D" w:rsidRPr="00014EBE" w:rsidRDefault="00CD737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</w:p>
    <w:p w:rsidR="00A6057F" w:rsidRPr="00014EBE" w:rsidRDefault="0006275D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7.</w:t>
      </w:r>
      <w:r w:rsidRPr="00014EBE">
        <w:rPr>
          <w:rFonts w:ascii="Times New Roman" w:hAnsi="Times New Roman" w:cs="Times New Roman"/>
          <w:b/>
          <w:color w:val="auto"/>
          <w:szCs w:val="24"/>
        </w:rPr>
        <w:t>Dalības maksa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Dalības maksa 5 EUR no dalībnieka.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Visus izdevumus sedz komandējošā organizācija vai paši dalī</w:t>
      </w:r>
      <w:r w:rsidR="00F24A44" w:rsidRPr="00014EBE">
        <w:rPr>
          <w:rFonts w:ascii="Times New Roman" w:hAnsi="Times New Roman" w:cs="Times New Roman"/>
          <w:color w:val="auto"/>
          <w:szCs w:val="24"/>
        </w:rPr>
        <w:t>bnieki.</w:t>
      </w:r>
    </w:p>
    <w:p w:rsidR="00A6057F" w:rsidRPr="00014EBE" w:rsidRDefault="0006275D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8.</w:t>
      </w:r>
      <w:r w:rsidRPr="00014EBE">
        <w:rPr>
          <w:rFonts w:ascii="Times New Roman" w:hAnsi="Times New Roman" w:cs="Times New Roman"/>
          <w:b/>
          <w:color w:val="auto"/>
          <w:szCs w:val="24"/>
        </w:rPr>
        <w:t>Pieteikumi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06275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Ie</w:t>
      </w:r>
      <w:r w:rsidR="00F24A44" w:rsidRPr="00014EBE">
        <w:rPr>
          <w:rFonts w:ascii="Times New Roman" w:hAnsi="Times New Roman" w:cs="Times New Roman"/>
          <w:color w:val="auto"/>
          <w:szCs w:val="24"/>
        </w:rPr>
        <w:t xml:space="preserve">priekšējā pieteikšanās </w:t>
      </w:r>
      <w:r w:rsidR="00145808" w:rsidRPr="00014EBE">
        <w:rPr>
          <w:rFonts w:ascii="Times New Roman" w:hAnsi="Times New Roman" w:cs="Times New Roman"/>
          <w:color w:val="auto"/>
          <w:szCs w:val="24"/>
        </w:rPr>
        <w:t>līdz 20</w:t>
      </w:r>
      <w:r w:rsidR="00BF00F2" w:rsidRPr="00014EBE">
        <w:rPr>
          <w:rFonts w:ascii="Times New Roman" w:hAnsi="Times New Roman" w:cs="Times New Roman"/>
          <w:color w:val="auto"/>
          <w:szCs w:val="24"/>
        </w:rPr>
        <w:t>23</w:t>
      </w:r>
      <w:r w:rsidR="00145808" w:rsidRPr="00014EBE">
        <w:rPr>
          <w:rFonts w:ascii="Times New Roman" w:hAnsi="Times New Roman" w:cs="Times New Roman"/>
          <w:color w:val="auto"/>
          <w:szCs w:val="24"/>
        </w:rPr>
        <w:t>. gada 1</w:t>
      </w:r>
      <w:r w:rsidR="003A5497">
        <w:rPr>
          <w:rFonts w:ascii="Times New Roman" w:hAnsi="Times New Roman" w:cs="Times New Roman"/>
          <w:color w:val="auto"/>
          <w:szCs w:val="24"/>
        </w:rPr>
        <w:t>2</w:t>
      </w:r>
      <w:r w:rsidR="00C94773" w:rsidRPr="00014EBE">
        <w:rPr>
          <w:rFonts w:ascii="Times New Roman" w:hAnsi="Times New Roman" w:cs="Times New Roman"/>
          <w:color w:val="auto"/>
          <w:szCs w:val="24"/>
        </w:rPr>
        <w:t>. septembrim</w:t>
      </w:r>
      <w:r w:rsidR="00AF0695" w:rsidRPr="00014EBE">
        <w:rPr>
          <w:rFonts w:ascii="Times New Roman" w:hAnsi="Times New Roman" w:cs="Times New Roman"/>
          <w:color w:val="auto"/>
          <w:szCs w:val="24"/>
        </w:rPr>
        <w:t xml:space="preserve"> uz e</w:t>
      </w:r>
      <w:r w:rsidR="003A5497">
        <w:rPr>
          <w:rFonts w:ascii="Times New Roman" w:hAnsi="Times New Roman" w:cs="Times New Roman"/>
          <w:color w:val="auto"/>
          <w:szCs w:val="24"/>
        </w:rPr>
        <w:t>-</w:t>
      </w:r>
      <w:r w:rsidR="00AF0695" w:rsidRPr="00014EBE">
        <w:rPr>
          <w:rFonts w:ascii="Times New Roman" w:hAnsi="Times New Roman" w:cs="Times New Roman"/>
          <w:color w:val="auto"/>
          <w:szCs w:val="24"/>
        </w:rPr>
        <w:t xml:space="preserve">pastu – </w:t>
      </w:r>
      <w:hyperlink r:id="rId5" w:history="1">
        <w:r w:rsidR="003A5497" w:rsidRPr="00C2404B">
          <w:rPr>
            <w:rStyle w:val="Hipersaite"/>
            <w:rFonts w:ascii="Times New Roman" w:hAnsi="Times New Roman" w:cs="Times New Roman"/>
            <w:szCs w:val="24"/>
          </w:rPr>
          <w:t>lizda@mck.lv</w:t>
        </w:r>
      </w:hyperlink>
      <w:r w:rsidR="003A5497">
        <w:rPr>
          <w:rFonts w:ascii="Times New Roman" w:hAnsi="Times New Roman" w:cs="Times New Roman"/>
          <w:color w:val="auto"/>
          <w:szCs w:val="24"/>
        </w:rPr>
        <w:t>, Viktors Šteinbergs tālr. 26816090. Vietu skaits ierobežots!</w:t>
      </w:r>
    </w:p>
    <w:p w:rsidR="00A6057F" w:rsidRPr="00014EBE" w:rsidRDefault="0006275D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Da</w:t>
      </w:r>
      <w:r w:rsidR="00145808" w:rsidRPr="00014EBE">
        <w:rPr>
          <w:rFonts w:ascii="Times New Roman" w:hAnsi="Times New Roman" w:cs="Times New Roman"/>
          <w:color w:val="auto"/>
          <w:szCs w:val="24"/>
        </w:rPr>
        <w:t>lības apstiprināšana klātienē 1</w:t>
      </w:r>
      <w:r w:rsidR="00BF00F2" w:rsidRPr="00014EBE">
        <w:rPr>
          <w:rFonts w:ascii="Times New Roman" w:hAnsi="Times New Roman" w:cs="Times New Roman"/>
          <w:color w:val="auto"/>
          <w:szCs w:val="24"/>
        </w:rPr>
        <w:t>5</w:t>
      </w:r>
      <w:r w:rsidRPr="00014EBE">
        <w:rPr>
          <w:rFonts w:ascii="Times New Roman" w:hAnsi="Times New Roman" w:cs="Times New Roman"/>
          <w:color w:val="auto"/>
          <w:szCs w:val="24"/>
        </w:rPr>
        <w:t>.septembrī līdz plkst. 12.30. Par dalībnieku veselības stāvokļa atbilstību sacensībām atbild paši dalībnieki vai organizācija, kas piesaka dalībniekus startam.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A6057F" w:rsidRPr="00014EBE" w:rsidRDefault="003A5497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9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.</w:t>
      </w:r>
      <w:r w:rsidR="0006275D" w:rsidRPr="00014EBE">
        <w:rPr>
          <w:rFonts w:ascii="Times New Roman" w:hAnsi="Times New Roman" w:cs="Times New Roman"/>
          <w:b/>
          <w:color w:val="auto"/>
          <w:szCs w:val="24"/>
        </w:rPr>
        <w:t>Kontaktinformācija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P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ar naktsmītnēm </w:t>
      </w:r>
      <w:r>
        <w:rPr>
          <w:rFonts w:ascii="Times New Roman" w:hAnsi="Times New Roman" w:cs="Times New Roman"/>
          <w:color w:val="auto"/>
          <w:szCs w:val="24"/>
        </w:rPr>
        <w:t>zvanīt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: </w:t>
      </w:r>
    </w:p>
    <w:p w:rsidR="003A5497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Ventas Rumba , viesu nams - +371 26377683 (Dace Freimane)</w:t>
      </w:r>
    </w:p>
    <w:p w:rsidR="003A5497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Kuldīgas NSS - +371 29810990 (Ivo S</w:t>
      </w:r>
      <w:r w:rsidR="001678E3">
        <w:rPr>
          <w:rFonts w:ascii="Times New Roman" w:hAnsi="Times New Roman" w:cs="Times New Roman"/>
          <w:color w:val="auto"/>
          <w:szCs w:val="24"/>
        </w:rPr>
        <w:t>o</w:t>
      </w:r>
      <w:r>
        <w:rPr>
          <w:rFonts w:ascii="Times New Roman" w:hAnsi="Times New Roman" w:cs="Times New Roman"/>
          <w:color w:val="auto"/>
          <w:szCs w:val="24"/>
        </w:rPr>
        <w:t>lomahins)</w:t>
      </w:r>
    </w:p>
    <w:p w:rsidR="001678E3" w:rsidRPr="00014EBE" w:rsidRDefault="001678E3" w:rsidP="000C5391">
      <w:pPr>
        <w:spacing w:after="0"/>
        <w:ind w:left="734"/>
        <w:jc w:val="both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Viesu māja ‘’Pupa’’ - +371 24557057</w:t>
      </w:r>
    </w:p>
    <w:p w:rsidR="00232DCE" w:rsidRPr="00014EBE" w:rsidRDefault="00232DCE" w:rsidP="000C5391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1</w:t>
      </w:r>
      <w:r w:rsidR="001678E3">
        <w:rPr>
          <w:rFonts w:ascii="Times New Roman" w:hAnsi="Times New Roman" w:cs="Times New Roman"/>
          <w:color w:val="auto"/>
          <w:szCs w:val="24"/>
        </w:rPr>
        <w:t>0</w:t>
      </w:r>
      <w:r w:rsidRPr="00014EBE">
        <w:rPr>
          <w:rFonts w:ascii="Times New Roman" w:hAnsi="Times New Roman" w:cs="Times New Roman"/>
          <w:color w:val="auto"/>
          <w:szCs w:val="24"/>
        </w:rPr>
        <w:t>.</w:t>
      </w:r>
      <w:r w:rsidRPr="00014EBE">
        <w:rPr>
          <w:rFonts w:ascii="Times New Roman" w:hAnsi="Times New Roman" w:cs="Times New Roman"/>
          <w:b/>
          <w:color w:val="auto"/>
          <w:szCs w:val="24"/>
        </w:rPr>
        <w:t>Publicitāte</w:t>
      </w:r>
    </w:p>
    <w:p w:rsidR="00AF0695" w:rsidRPr="00014EBE" w:rsidRDefault="00AF0695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Informējam, ka šis ir publisks pasākums</w:t>
      </w:r>
      <w:r w:rsidR="00232DCE" w:rsidRPr="00014EBE">
        <w:rPr>
          <w:rFonts w:ascii="Times New Roman" w:hAnsi="Times New Roman" w:cs="Times New Roman"/>
          <w:color w:val="auto"/>
          <w:szCs w:val="24"/>
        </w:rPr>
        <w:t>,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un tā norise var tikt atspoguļota plašsaziņas līdzekļos</w:t>
      </w:r>
      <w:r w:rsidR="00232DCE" w:rsidRPr="00014EBE">
        <w:rPr>
          <w:rFonts w:ascii="Times New Roman" w:hAnsi="Times New Roman" w:cs="Times New Roman"/>
          <w:color w:val="auto"/>
          <w:szCs w:val="24"/>
        </w:rPr>
        <w:t xml:space="preserve"> un sociālajos tīklos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, fiksējot arī jūsu dalību šajā pasākumā. Pasākuma laikā var tikt veikta fotografēšana un filmēšana sabiedrības informēšanas mērķim atbilstoši Vispārīgās datu aizsardzības regulas 6.panta 1.punkta e) apakšpunktam. </w:t>
      </w:r>
    </w:p>
    <w:p w:rsidR="00AF0695" w:rsidRDefault="00AF0695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 xml:space="preserve">Fotogrāfijas un video tiks publicēti </w:t>
      </w:r>
      <w:r w:rsidR="00E53480" w:rsidRPr="00014EBE">
        <w:rPr>
          <w:rFonts w:ascii="Times New Roman" w:hAnsi="Times New Roman" w:cs="Times New Roman"/>
          <w:color w:val="auto"/>
          <w:szCs w:val="24"/>
        </w:rPr>
        <w:t xml:space="preserve">publiskos plašsaziņas līdzekļos, 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sporta nozares mājaslapās, </w:t>
      </w:r>
      <w:hyperlink r:id="rId6" w:history="1">
        <w:r w:rsidRPr="00014EBE">
          <w:rPr>
            <w:rStyle w:val="Hipersaite"/>
            <w:rFonts w:ascii="Times New Roman" w:hAnsi="Times New Roman" w:cs="Times New Roman"/>
            <w:color w:val="auto"/>
            <w:szCs w:val="24"/>
          </w:rPr>
          <w:t>www.sahafederacija.lv</w:t>
        </w:r>
      </w:hyperlink>
      <w:r w:rsidR="00232DCE" w:rsidRPr="00014EBE">
        <w:rPr>
          <w:rFonts w:ascii="Times New Roman" w:hAnsi="Times New Roman" w:cs="Times New Roman"/>
          <w:color w:val="auto"/>
          <w:szCs w:val="24"/>
        </w:rPr>
        <w:t xml:space="preserve">, turnīra organizatoru un atbalstītāju 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oficiālajos sociālo mediju kontos. Turnīru rezultāti tiks publicēti: </w:t>
      </w:r>
      <w:hyperlink r:id="rId7" w:history="1">
        <w:r w:rsidRPr="00014EBE">
          <w:rPr>
            <w:rStyle w:val="Hipersaite"/>
            <w:rFonts w:ascii="Times New Roman" w:hAnsi="Times New Roman" w:cs="Times New Roman"/>
            <w:color w:val="auto"/>
            <w:szCs w:val="24"/>
          </w:rPr>
          <w:t>www.chess-results.com</w:t>
        </w:r>
      </w:hyperlink>
      <w:r w:rsidRPr="00014EBE">
        <w:rPr>
          <w:rFonts w:ascii="Times New Roman" w:hAnsi="Times New Roman" w:cs="Times New Roman"/>
          <w:color w:val="auto"/>
          <w:szCs w:val="24"/>
        </w:rPr>
        <w:t xml:space="preserve">  Datu apstrādes termiņš – pastāvīgi.</w:t>
      </w:r>
    </w:p>
    <w:p w:rsidR="003A5497" w:rsidRPr="00014EBE" w:rsidRDefault="001678E3" w:rsidP="003A5497">
      <w:pPr>
        <w:spacing w:after="0" w:line="259" w:lineRule="auto"/>
        <w:ind w:left="389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11</w:t>
      </w:r>
      <w:r w:rsidR="003A5497" w:rsidRPr="00014EBE">
        <w:rPr>
          <w:rFonts w:ascii="Times New Roman" w:hAnsi="Times New Roman" w:cs="Times New Roman"/>
          <w:color w:val="auto"/>
          <w:szCs w:val="24"/>
        </w:rPr>
        <w:t>.</w:t>
      </w:r>
      <w:r w:rsidR="003A5497" w:rsidRPr="00014EBE">
        <w:rPr>
          <w:rFonts w:ascii="Times New Roman" w:hAnsi="Times New Roman" w:cs="Times New Roman"/>
          <w:b/>
          <w:color w:val="auto"/>
          <w:szCs w:val="24"/>
        </w:rPr>
        <w:t>Treneriem</w:t>
      </w:r>
      <w:r w:rsidR="003A5497"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3A5497" w:rsidRPr="00014EBE" w:rsidRDefault="003A5497" w:rsidP="003A5497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Treneriem turnīra laikā paredzēta atpūtas programma.</w:t>
      </w:r>
      <w:r w:rsidRPr="00014EBE">
        <w:rPr>
          <w:rFonts w:ascii="Times New Roman" w:hAnsi="Times New Roman" w:cs="Times New Roman"/>
          <w:b/>
          <w:color w:val="auto"/>
          <w:szCs w:val="24"/>
        </w:rPr>
        <w:t xml:space="preserve"> </w:t>
      </w:r>
    </w:p>
    <w:p w:rsidR="003A5497" w:rsidRPr="00014EBE" w:rsidRDefault="003A5497" w:rsidP="000C5391">
      <w:pPr>
        <w:spacing w:after="0"/>
        <w:ind w:left="734"/>
        <w:jc w:val="both"/>
        <w:rPr>
          <w:rFonts w:ascii="Times New Roman" w:hAnsi="Times New Roman" w:cs="Times New Roman"/>
          <w:color w:val="auto"/>
          <w:szCs w:val="24"/>
        </w:rPr>
      </w:pPr>
    </w:p>
    <w:p w:rsidR="00E53480" w:rsidRPr="00014EBE" w:rsidRDefault="00E53480" w:rsidP="000C5391">
      <w:pPr>
        <w:spacing w:after="0" w:line="259" w:lineRule="auto"/>
        <w:ind w:left="-5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A6057F" w:rsidRPr="00014EBE" w:rsidRDefault="0006275D" w:rsidP="000C5391">
      <w:pPr>
        <w:spacing w:after="0" w:line="259" w:lineRule="auto"/>
        <w:ind w:left="-5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b/>
          <w:color w:val="auto"/>
          <w:szCs w:val="24"/>
        </w:rPr>
        <w:t>TURNĪRA ATBALST</w:t>
      </w:r>
      <w:r w:rsidR="001678E3">
        <w:rPr>
          <w:rFonts w:ascii="Times New Roman" w:hAnsi="Times New Roman" w:cs="Times New Roman"/>
          <w:b/>
          <w:color w:val="auto"/>
          <w:szCs w:val="24"/>
        </w:rPr>
        <w:t>Ī</w:t>
      </w:r>
      <w:r w:rsidRPr="00014EBE">
        <w:rPr>
          <w:rFonts w:ascii="Times New Roman" w:hAnsi="Times New Roman" w:cs="Times New Roman"/>
          <w:b/>
          <w:color w:val="auto"/>
          <w:szCs w:val="24"/>
        </w:rPr>
        <w:t>T</w:t>
      </w:r>
      <w:r w:rsidR="001678E3">
        <w:rPr>
          <w:rFonts w:ascii="Times New Roman" w:hAnsi="Times New Roman" w:cs="Times New Roman"/>
          <w:b/>
          <w:color w:val="auto"/>
          <w:szCs w:val="24"/>
        </w:rPr>
        <w:t>Ā</w:t>
      </w:r>
      <w:r w:rsidRPr="00014EBE">
        <w:rPr>
          <w:rFonts w:ascii="Times New Roman" w:hAnsi="Times New Roman" w:cs="Times New Roman"/>
          <w:b/>
          <w:color w:val="auto"/>
          <w:szCs w:val="24"/>
        </w:rPr>
        <w:t>JI: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A6057F" w:rsidRPr="00014EBE" w:rsidRDefault="00E53480" w:rsidP="000C5391">
      <w:pPr>
        <w:spacing w:after="0" w:line="265" w:lineRule="auto"/>
        <w:ind w:left="10" w:right="-14"/>
        <w:jc w:val="both"/>
        <w:rPr>
          <w:rFonts w:ascii="Times New Roman" w:hAnsi="Times New Roman" w:cs="Times New Roman"/>
          <w:color w:val="auto"/>
          <w:szCs w:val="24"/>
        </w:rPr>
      </w:pPr>
      <w:r w:rsidRPr="00014EBE">
        <w:rPr>
          <w:rFonts w:ascii="Times New Roman" w:hAnsi="Times New Roman" w:cs="Times New Roman"/>
          <w:color w:val="auto"/>
          <w:szCs w:val="24"/>
        </w:rPr>
        <w:t>Lielmeist</w:t>
      </w:r>
      <w:r w:rsidR="003A5497">
        <w:rPr>
          <w:rFonts w:ascii="Times New Roman" w:hAnsi="Times New Roman" w:cs="Times New Roman"/>
          <w:color w:val="auto"/>
          <w:szCs w:val="24"/>
        </w:rPr>
        <w:t>a</w:t>
      </w:r>
      <w:r w:rsidRPr="00014EBE">
        <w:rPr>
          <w:rFonts w:ascii="Times New Roman" w:hAnsi="Times New Roman" w:cs="Times New Roman"/>
          <w:color w:val="auto"/>
          <w:szCs w:val="24"/>
        </w:rPr>
        <w:t xml:space="preserve">re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D</w:t>
      </w:r>
      <w:r w:rsidR="001678E3">
        <w:rPr>
          <w:rFonts w:ascii="Times New Roman" w:hAnsi="Times New Roman" w:cs="Times New Roman"/>
          <w:color w:val="auto"/>
          <w:szCs w:val="24"/>
        </w:rPr>
        <w:t>ana</w:t>
      </w:r>
      <w:r w:rsidR="0006275D" w:rsidRPr="00014EBE">
        <w:rPr>
          <w:rFonts w:ascii="Times New Roman" w:hAnsi="Times New Roman" w:cs="Times New Roman"/>
          <w:color w:val="auto"/>
          <w:szCs w:val="24"/>
        </w:rPr>
        <w:t xml:space="preserve"> R</w:t>
      </w:r>
      <w:r w:rsidR="001678E3">
        <w:rPr>
          <w:rFonts w:ascii="Times New Roman" w:hAnsi="Times New Roman" w:cs="Times New Roman"/>
          <w:color w:val="auto"/>
          <w:szCs w:val="24"/>
        </w:rPr>
        <w:t xml:space="preserve">eizniece </w:t>
      </w:r>
      <w:r w:rsidR="0006275D" w:rsidRPr="00014EBE">
        <w:rPr>
          <w:rFonts w:ascii="Times New Roman" w:hAnsi="Times New Roman" w:cs="Times New Roman"/>
          <w:color w:val="auto"/>
          <w:szCs w:val="24"/>
        </w:rPr>
        <w:t>-O</w:t>
      </w:r>
      <w:r w:rsidR="001678E3">
        <w:rPr>
          <w:rFonts w:ascii="Times New Roman" w:hAnsi="Times New Roman" w:cs="Times New Roman"/>
          <w:color w:val="auto"/>
          <w:szCs w:val="24"/>
        </w:rPr>
        <w:t>zola, Kuldīgas novada pašvaldība, Kuldīgas novada Sporta skola un šaha klubs ‘’Kuldīga ‘’.</w:t>
      </w:r>
    </w:p>
    <w:p w:rsidR="00FA16B2" w:rsidRPr="00014EBE" w:rsidRDefault="00FA16B2" w:rsidP="000C5391">
      <w:pPr>
        <w:tabs>
          <w:tab w:val="center" w:pos="4580"/>
        </w:tabs>
        <w:spacing w:after="0" w:line="259" w:lineRule="auto"/>
        <w:ind w:left="-15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FA16B2" w:rsidRPr="00014EBE" w:rsidRDefault="00FA16B2" w:rsidP="000C5391">
      <w:pPr>
        <w:tabs>
          <w:tab w:val="center" w:pos="4580"/>
        </w:tabs>
        <w:spacing w:after="0" w:line="259" w:lineRule="auto"/>
        <w:ind w:left="-15" w:firstLine="0"/>
        <w:jc w:val="both"/>
        <w:rPr>
          <w:rFonts w:ascii="Times New Roman" w:hAnsi="Times New Roman" w:cs="Times New Roman"/>
          <w:b/>
          <w:color w:val="auto"/>
          <w:szCs w:val="24"/>
        </w:rPr>
      </w:pPr>
    </w:p>
    <w:sectPr w:rsidR="00FA16B2" w:rsidRPr="00014EBE" w:rsidSect="000C5391">
      <w:pgSz w:w="11906" w:h="16838"/>
      <w:pgMar w:top="568" w:right="1363" w:bottom="568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4FD9"/>
    <w:multiLevelType w:val="hybridMultilevel"/>
    <w:tmpl w:val="93A223BA"/>
    <w:lvl w:ilvl="0" w:tplc="04186D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7F"/>
    <w:rsid w:val="00014EBE"/>
    <w:rsid w:val="0006275D"/>
    <w:rsid w:val="000C5391"/>
    <w:rsid w:val="000F7B5B"/>
    <w:rsid w:val="00145808"/>
    <w:rsid w:val="001678E3"/>
    <w:rsid w:val="001A6B93"/>
    <w:rsid w:val="00232DCE"/>
    <w:rsid w:val="0025041F"/>
    <w:rsid w:val="002E706A"/>
    <w:rsid w:val="003009E3"/>
    <w:rsid w:val="003058C4"/>
    <w:rsid w:val="003A5497"/>
    <w:rsid w:val="00887EE8"/>
    <w:rsid w:val="00955D74"/>
    <w:rsid w:val="00A6057F"/>
    <w:rsid w:val="00AB22B4"/>
    <w:rsid w:val="00AE27D9"/>
    <w:rsid w:val="00AF0695"/>
    <w:rsid w:val="00BF00F2"/>
    <w:rsid w:val="00C94773"/>
    <w:rsid w:val="00CA706C"/>
    <w:rsid w:val="00CD737D"/>
    <w:rsid w:val="00D0383D"/>
    <w:rsid w:val="00E53480"/>
    <w:rsid w:val="00F24A44"/>
    <w:rsid w:val="00FA16B2"/>
    <w:rsid w:val="00F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6B7EE6-0D40-4EF7-8E00-51C64496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383D"/>
    <w:pPr>
      <w:spacing w:after="271" w:line="267" w:lineRule="auto"/>
      <w:ind w:left="111" w:hanging="10"/>
    </w:pPr>
    <w:rPr>
      <w:rFonts w:ascii="Arial" w:eastAsia="Arial" w:hAnsi="Arial" w:cs="Arial"/>
      <w:color w:val="000000"/>
      <w:sz w:val="24"/>
    </w:rPr>
  </w:style>
  <w:style w:type="paragraph" w:styleId="Virsraksts1">
    <w:name w:val="heading 1"/>
    <w:next w:val="Parasts"/>
    <w:link w:val="Virsraksts1Rakstz"/>
    <w:uiPriority w:val="9"/>
    <w:unhideWhenUsed/>
    <w:qFormat/>
    <w:rsid w:val="00D0383D"/>
    <w:pPr>
      <w:keepNext/>
      <w:keepLines/>
      <w:spacing w:after="424"/>
      <w:ind w:left="101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D0383D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rsid w:val="00D038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F24A4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F0695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F069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CD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39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-resul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afederacija.lv" TargetMode="External"/><Relationship Id="rId5" Type="http://schemas.openxmlformats.org/officeDocument/2006/relationships/hyperlink" Target="mailto:lizda@mck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2482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Reizniece</dc:creator>
  <cp:keywords/>
  <cp:lastModifiedBy>Lietotajs</cp:lastModifiedBy>
  <cp:revision>5</cp:revision>
  <cp:lastPrinted>2023-07-31T07:54:00Z</cp:lastPrinted>
  <dcterms:created xsi:type="dcterms:W3CDTF">2018-08-08T07:51:00Z</dcterms:created>
  <dcterms:modified xsi:type="dcterms:W3CDTF">2023-07-31T08:50:00Z</dcterms:modified>
</cp:coreProperties>
</file>